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15 vom 13. Februar 2026</w:t>
      </w:r>
    </w:p>
    <w:p>
      <w:r>
        <w:t>GR Gerichte, 2026-02-13, DE</w:t>
      </w:r>
    </w:p>
    <w:p>
      <w:r>
        <w:rPr>
          <w:b/>
        </w:rPr>
        <w:t xml:space="preserve">Quelle: </w:t>
      </w:r>
      <w:r>
        <w:t>https://mcp.opencaselaw.ch/entscheid/gr_gerichte_PVG 2012 15</w:t>
      </w:r>
    </w:p>
    <w:p>
      <w:r>
        <w:t>FR: GR_GERICHTE PVG 2012 15 du 13 février 2026</w:t>
      </w:r>
    </w:p>
    <w:p>
      <w:r>
        <w:t>IT: GR_GERICHTE PVG 2012 15 del 13 febbraio 2026</w:t>
      </w:r>
    </w:p>
    <w:p>
      <w:pPr>
        <w:pStyle w:val="Heading2"/>
      </w:pPr>
      <w:r>
        <w:t>Erwägungen</w:t>
      </w:r>
    </w:p>
    <w:p>
      <w:r>
        <w:rPr>
          <w:b/>
        </w:rPr>
        <w:t>E. 2</w:t>
      </w:r>
    </w:p>
    <w:p>
      <w:r>
        <w:t>a) Auszugehen ist vorliegend von Art. 19 Abs. 1 UVG, wonach der Anspruch auf eine (Dauer-)Rente dann auszusprechen ist, wenn von der Fortsetzung der ärztlichen Behandlung keine namhafte Verbesserung mehr zu erwarten und allfällige Eingliede- rungsmassnahmen der Invalidenversicherung (IV) abgeschlossen sind. Nach Art. 19 Abs. 3 UVG erlässt der Bundesrat nähere Vor- schriften über die Entstehung des Rentenanspruchs, wenn von der Fortsetzung der ärztlichen Behandlung zwar keine namhafte Bes- serung des Gesundheitszustandes mehr zu erwarten ist, der Ent- scheid der IV über die berufliche Eingliederung jedoch erst später gefällt wird. Entsprechend ist in Art. 30 Abs. 1 UVV mit Marginalie «Übergangsrente» geregelt, dass diesfalls vom Abschluss der ärztlichen Behandlung an vorübergehend eine Rente, eben eine Übergangsrente, ausgerichtet wird und diese aufgrund der in die- sem Zeitpunkt bestehenden Erwerbsunfähigkeit festzusetzen ist. Der Anspruch auf eine Übergangsrente erlischt beim Beginn des 137 15</w:t>
      </w:r>
    </w:p>
    <w:p>
      <w:r>
        <w:t>7/15 Sozialversicherung PVG 2012 Anspruchs auf ein IV-Taggeld (lit. a), mit dem negativen Entscheid der IV über die berufliche Eingliederung (lit. b) oder mit Festset- zung der definitiven Rente (lit. c). Demgegenüber wird die Dauer- rente unbefristet, gerade auf Dauer ausgesprochen und kann nur mittels Rentenrevision gemäss Art. 17 ATSG bei erheblicher Ände- rung des Invaliditätsgrades einer Rentenbezügerin erhöht, herab- gesetzt oder aufgehoben werden. b) Gemäss bundesgerichtlicher Rechtsprechung kann und darf davon ausgegangen werden, dass eine entsprechende Verfü- gung über eine Übergangsrente klar zum Ausdruck bringt, dass keine unbefristete Rente, sondern eine Übergangsrente, d. h. eine vorübergehende, provisorisch festgesetzte Rente ausgerich- tet wird. Weiter muss auf den Inhalt der entsprechenden gesetzli- chen Bestimmung (Art. 30 UVV) hingewiesen werden (BGU 8C_344/2010 vom 25. Oktober 2010 E. 4.2; Alfred Maurer, Schwei- zerisches Unfallversicherungsrecht, Bern 1985, S. 371). Die versi- cherte Person hat damit grundsätzlich Kenntnis der Gründe, bei welchen der Anspruch auf eine Übergangsrente erlischt. Bei einer Dauerrente muss die versicherte Person – wie erwähnt – stattdes- sen nur bei einer erheblichen Änderung des Invaliditätsgrades mit einer Rentenrevision rechnen, das heisst mit einer Überprüfung aufgrund derer die Rente erhöht, aufgehoben oder herabgesetzt werden kann (Art. 17 ATSG).</w:t>
      </w:r>
    </w:p>
    <w:p>
      <w:r>
        <w:rPr>
          <w:b/>
        </w:rPr>
        <w:t>E. 3</w:t>
      </w:r>
    </w:p>
    <w:p>
      <w:r>
        <w:t>Gemäss Verfügung vom 19. Oktober 2005 respektive Einspracheentscheid vom 9. Oktober 2006 waren im vorliegenden Fall die Voraussetzungen für die Zusprechung einer Dauerrente gemäss Art. 19 Abs. 1 UVG erfüllt (siehe dazu Erw. 2a vorstehend), weshalb der Beschwerdeführerin eine unbefristete Rente und nicht etwa eine Übergangsrente zugesprochen wurde. Nachdem diese Qualifikation von keiner der Parteien bestritten worden ist, ist vorliegend zweifellos von einer Dauerrente auszugehen.</w:t>
      </w:r>
    </w:p>
    <w:p>
      <w:r>
        <w:rPr>
          <w:b/>
        </w:rPr>
        <w:t>E. 5</w:t>
      </w:r>
    </w:p>
    <w:p>
      <w:r>
        <w:t>a) Die vorliegende Konstellation, dass erst Jahre nach Abschluss des Falles durch die Unfallversicherung und Zuspre- chung einer Dauerrente eine Umschulung durch die Invalidenver- sicherung in die Wege geleitet wird, ist, wie die Beschwerdegeg- nerin zu Recht vorbringt, nicht selten. Die gesetzliche Regelung von Art. 30 UVV bezieht sich laut Marginalie und gemäss ihrem Wortlaut indessen ausschliesslich auf Übergangsrenten. Nach An- sicht des Gerichts kann deshalb davon ausgegangen werden, dass der Gesetzgeber einen Fall wie den vorliegenden bewusst nicht geregelt hat, zumal die Gesetzesbestimmung klar und eindeutig ist und nicht der Auslegung bedarf. Art. 19 Abs. 3 UVG in Verbin- 138</w:t>
      </w:r>
    </w:p>
    <w:p>
      <w:r>
        <w:t>7/15 Sozialversicherung PVG 2012 dung mit Art. 30 UVV sind somit entgegen der Auffassung der Be- schwerdegegnerin auf den vorliegenden Fall nicht anwendbar. Daran vermag auch der Hinweis der Beschwerdegegnerin auf die anstehende 6. IVG-Revision nichts zu ändern. b) Von einer Ungleichbehandlung der versicherten Perso- nen, wie sie die Beschwerdegegnerin geltend macht, kann nach Ansicht des Gerichts nicht gesprochen werden, auch wenn in bei- den Fällen, d. h. sowohl bei einer Dauerrente als auch bei einer Übergangsrente ein stationärer Gesundheitszustand vorausge- setzt wird. Bei einer versicherten Person, welche eine Übergangs- rente zugesprochen erhält, sind die in Art. 19 Abs. 1 UVG genann- ten Voraussetzungen für die Zusprechung einer Dauerrente nicht erfüllt. Das heisst entweder werden von der ärztlichen Behandlung noch namhafte Besserungen erwartet oder aber allfällige Einglie- derungsmassnahmen der IV sind noch nicht abgeschlossen, so- dass auch noch keine definitive Berechnung des IV-Grades durch die Unfallversicherung vorgenommen werden kann, weshalb eine Übergangsrente zugesprochen wird. Dabei wird die versicherte Person ausdrücklich auf die Erlöschensgründe einer Übergangs- rente gemäss Art. 30 Abs. 1 UVV hingewiesen (vgl. vorstehend Erw. 2b). Demgegenüber muss die versicherte Person, bei welcher die Voraussetzungen für die Zusprechung einer Dauerrente erfüllt sind, lediglich mit der Revision ihrer Rente rechnen, wobei die Än- derung des Invaliditätsgrades Voraussetzung für eine Revision ist (Art. 17 ATSG). Solange der Invaliditätsgrad unverändert bleibt, hat eine «Dauerrenten-Bezügerin» nicht mit dem Erlöschen ihres Rentenanspruchs zu rechnen. c) Schliesslich enthält auch das Gesetz keine Bestimmung, welche verlangen würde, eine Dauerrente bezüglich der Koordina- tion mit IV-Taggeldern gleich zu behandeln wie eine Übergangs- rente. Im Gesetz wird klar differenziert zwischen der Dauer- und der Übergangsrente, weshalb es vorliegend gerechtfertigt er- scheint, die Bezügerin einer Dauerrente anders zu behandeln als die Bezügerin einer Übergangsrente. S 11 162 Urteil vom 19. Juni 2012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